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FAC5" w14:textId="6BB63D23" w:rsidR="00A66849" w:rsidRDefault="00A66849" w:rsidP="00A66849">
      <w:pPr>
        <w:spacing w:after="0"/>
        <w:ind w:left="-284" w:right="-337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3E84C9C8" wp14:editId="023FDEF4">
            <wp:simplePos x="0" y="0"/>
            <wp:positionH relativeFrom="column">
              <wp:posOffset>-170329</wp:posOffset>
            </wp:positionH>
            <wp:positionV relativeFrom="paragraph">
              <wp:posOffset>520</wp:posOffset>
            </wp:positionV>
            <wp:extent cx="3459600" cy="417600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9600" cy="4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5F7">
        <w:rPr>
          <w:rFonts w:ascii="Times New Roman" w:hAnsi="Times New Roman"/>
          <w:b/>
        </w:rPr>
        <w:br w:type="textWrapping" w:clear="all"/>
      </w:r>
    </w:p>
    <w:p w14:paraId="59273159" w14:textId="77777777" w:rsidR="00A66849" w:rsidRDefault="00A66849" w:rsidP="00A66849">
      <w:pPr>
        <w:spacing w:after="0"/>
        <w:ind w:left="-284" w:right="-337"/>
        <w:jc w:val="center"/>
        <w:rPr>
          <w:rFonts w:ascii="Times New Roman" w:hAnsi="Times New Roman"/>
          <w:b/>
        </w:rPr>
      </w:pPr>
    </w:p>
    <w:p w14:paraId="3F467F12" w14:textId="77777777" w:rsidR="005759B2" w:rsidRDefault="005759B2" w:rsidP="00A66849">
      <w:pPr>
        <w:spacing w:after="0"/>
        <w:ind w:left="-284" w:right="-337"/>
        <w:jc w:val="center"/>
        <w:rPr>
          <w:rFonts w:ascii="Times New Roman" w:hAnsi="Times New Roman"/>
          <w:b/>
        </w:rPr>
      </w:pPr>
    </w:p>
    <w:p w14:paraId="54FE4C74" w14:textId="46D1CD61" w:rsidR="002C61ED" w:rsidRDefault="005A1181" w:rsidP="00A66849">
      <w:pPr>
        <w:spacing w:after="0"/>
        <w:ind w:left="-284" w:right="-337"/>
        <w:jc w:val="center"/>
        <w:rPr>
          <w:rFonts w:ascii="Arial" w:hAnsi="Arial" w:cs="Arial"/>
          <w:b/>
          <w:sz w:val="22"/>
          <w:szCs w:val="22"/>
        </w:rPr>
      </w:pPr>
      <w:r w:rsidRPr="00A449DA">
        <w:rPr>
          <w:rFonts w:ascii="Arial" w:hAnsi="Arial" w:cs="Arial"/>
          <w:b/>
          <w:sz w:val="22"/>
          <w:szCs w:val="22"/>
        </w:rPr>
        <w:t>PhD Project Commencing October 2023</w:t>
      </w:r>
    </w:p>
    <w:p w14:paraId="79C0DC26" w14:textId="472F98DF" w:rsidR="00B45D03" w:rsidRPr="00A449DA" w:rsidRDefault="00B45D03" w:rsidP="00A66849">
      <w:pPr>
        <w:spacing w:after="0"/>
        <w:ind w:left="-284" w:right="-33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(Closing date: </w:t>
      </w:r>
      <w:r w:rsidR="004C59C2">
        <w:rPr>
          <w:rFonts w:ascii="Arial" w:hAnsi="Arial" w:cs="Arial"/>
          <w:b/>
          <w:sz w:val="22"/>
          <w:szCs w:val="22"/>
        </w:rPr>
        <w:t>16 May</w:t>
      </w:r>
      <w:r w:rsidR="00467CA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2023)</w:t>
      </w:r>
    </w:p>
    <w:p w14:paraId="1B8AD09C" w14:textId="77777777" w:rsidR="002C61ED" w:rsidRPr="00A449DA" w:rsidRDefault="002C61ED" w:rsidP="00A66849">
      <w:pPr>
        <w:spacing w:after="0"/>
        <w:ind w:left="-284" w:right="-337"/>
        <w:rPr>
          <w:rFonts w:ascii="Arial" w:hAnsi="Arial" w:cs="Arial"/>
          <w:b/>
          <w:sz w:val="22"/>
          <w:szCs w:val="22"/>
        </w:rPr>
      </w:pPr>
    </w:p>
    <w:p w14:paraId="28E9DD17" w14:textId="6BFB4468" w:rsidR="00B8761B" w:rsidRPr="00B45D03" w:rsidRDefault="00B8761B" w:rsidP="004528AE">
      <w:pPr>
        <w:spacing w:after="0"/>
        <w:ind w:left="-284" w:right="-337"/>
        <w:rPr>
          <w:rFonts w:ascii="Arial" w:hAnsi="Arial" w:cs="Arial"/>
          <w:bCs/>
          <w:sz w:val="22"/>
          <w:szCs w:val="22"/>
        </w:rPr>
      </w:pPr>
      <w:r w:rsidRPr="00A449DA">
        <w:rPr>
          <w:rFonts w:ascii="Arial" w:hAnsi="Arial" w:cs="Arial"/>
          <w:b/>
          <w:sz w:val="22"/>
          <w:szCs w:val="22"/>
        </w:rPr>
        <w:t>Principal Supervisor:</w:t>
      </w:r>
      <w:r w:rsidRPr="00A449DA">
        <w:rPr>
          <w:rFonts w:ascii="Arial" w:hAnsi="Arial" w:cs="Arial"/>
          <w:b/>
          <w:sz w:val="22"/>
          <w:szCs w:val="22"/>
        </w:rPr>
        <w:tab/>
      </w:r>
      <w:hyperlink r:id="rId6" w:history="1">
        <w:r w:rsidR="004528AE" w:rsidRPr="004528AE">
          <w:rPr>
            <w:rStyle w:val="Hyperlink"/>
            <w:rFonts w:ascii="Arial" w:hAnsi="Arial" w:cs="Arial"/>
            <w:b/>
            <w:sz w:val="22"/>
            <w:szCs w:val="22"/>
          </w:rPr>
          <w:t>Michal Minczuk</w:t>
        </w:r>
      </w:hyperlink>
      <w:r w:rsidR="00A66849" w:rsidRPr="00A449DA">
        <w:rPr>
          <w:rFonts w:ascii="Arial" w:hAnsi="Arial" w:cs="Arial"/>
          <w:b/>
          <w:sz w:val="22"/>
          <w:szCs w:val="22"/>
        </w:rPr>
        <w:tab/>
      </w:r>
      <w:r w:rsidR="00A66849" w:rsidRPr="00B45D03">
        <w:rPr>
          <w:rFonts w:ascii="Arial" w:hAnsi="Arial" w:cs="Arial"/>
          <w:bCs/>
          <w:sz w:val="22"/>
          <w:szCs w:val="22"/>
        </w:rPr>
        <w:t>(enqu</w:t>
      </w:r>
      <w:r w:rsidR="005365B4" w:rsidRPr="00B45D03">
        <w:rPr>
          <w:rFonts w:ascii="Arial" w:hAnsi="Arial" w:cs="Arial"/>
          <w:bCs/>
          <w:sz w:val="22"/>
          <w:szCs w:val="22"/>
        </w:rPr>
        <w:t>i</w:t>
      </w:r>
      <w:r w:rsidR="00A66849" w:rsidRPr="00B45D03">
        <w:rPr>
          <w:rFonts w:ascii="Arial" w:hAnsi="Arial" w:cs="Arial"/>
          <w:bCs/>
          <w:sz w:val="22"/>
          <w:szCs w:val="22"/>
        </w:rPr>
        <w:t xml:space="preserve">ries to: </w:t>
      </w:r>
      <w:r w:rsidR="004528AE">
        <w:rPr>
          <w:rFonts w:ascii="Arial" w:hAnsi="Arial" w:cs="Arial"/>
          <w:bCs/>
          <w:sz w:val="22"/>
          <w:szCs w:val="22"/>
        </w:rPr>
        <w:t>mam</w:t>
      </w:r>
      <w:r w:rsidR="00A66849" w:rsidRPr="00B45D03">
        <w:rPr>
          <w:rFonts w:ascii="Arial" w:hAnsi="Arial" w:cs="Arial"/>
          <w:bCs/>
          <w:sz w:val="22"/>
          <w:szCs w:val="22"/>
        </w:rPr>
        <w:t>@mrc-mbu.cam.ac.uk</w:t>
      </w:r>
      <w:r w:rsidR="00B45D03" w:rsidRPr="00B45D03">
        <w:rPr>
          <w:rFonts w:ascii="Arial" w:hAnsi="Arial" w:cs="Arial"/>
          <w:bCs/>
          <w:sz w:val="22"/>
          <w:szCs w:val="22"/>
        </w:rPr>
        <w:t>)</w:t>
      </w:r>
    </w:p>
    <w:p w14:paraId="6F4560E9" w14:textId="5C5D2A8D" w:rsidR="00B8761B" w:rsidRPr="00A449DA" w:rsidRDefault="00A66849" w:rsidP="00A66849">
      <w:pPr>
        <w:spacing w:after="0"/>
        <w:ind w:left="-284" w:right="-337"/>
        <w:rPr>
          <w:rFonts w:ascii="Arial" w:hAnsi="Arial" w:cs="Arial"/>
          <w:b/>
          <w:sz w:val="22"/>
          <w:szCs w:val="22"/>
        </w:rPr>
      </w:pPr>
      <w:r w:rsidRPr="00A449DA">
        <w:rPr>
          <w:rFonts w:ascii="Arial" w:hAnsi="Arial" w:cs="Arial"/>
          <w:b/>
          <w:sz w:val="22"/>
          <w:szCs w:val="22"/>
        </w:rPr>
        <w:tab/>
      </w:r>
      <w:r w:rsidRPr="00A449DA">
        <w:rPr>
          <w:rFonts w:ascii="Arial" w:hAnsi="Arial" w:cs="Arial"/>
          <w:b/>
          <w:sz w:val="22"/>
          <w:szCs w:val="22"/>
        </w:rPr>
        <w:tab/>
      </w:r>
      <w:r w:rsidRPr="00A449DA">
        <w:rPr>
          <w:rFonts w:ascii="Arial" w:hAnsi="Arial" w:cs="Arial"/>
          <w:b/>
          <w:sz w:val="22"/>
          <w:szCs w:val="22"/>
        </w:rPr>
        <w:tab/>
      </w:r>
      <w:r w:rsidRPr="00A449DA">
        <w:rPr>
          <w:rFonts w:ascii="Arial" w:hAnsi="Arial" w:cs="Arial"/>
          <w:b/>
          <w:sz w:val="22"/>
          <w:szCs w:val="22"/>
        </w:rPr>
        <w:tab/>
      </w:r>
      <w:r w:rsidRPr="00A449DA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59592E64" w14:textId="7F916DC9" w:rsidR="003D0496" w:rsidRPr="00B45D03" w:rsidRDefault="003D0496" w:rsidP="003D0496">
      <w:pPr>
        <w:spacing w:after="0"/>
        <w:ind w:left="-284" w:right="-337"/>
        <w:rPr>
          <w:rFonts w:ascii="Arial" w:hAnsi="Arial" w:cs="Arial"/>
          <w:bCs/>
          <w:sz w:val="22"/>
          <w:szCs w:val="22"/>
        </w:rPr>
      </w:pPr>
      <w:r w:rsidRPr="00A449DA">
        <w:rPr>
          <w:rFonts w:ascii="Arial" w:hAnsi="Arial" w:cs="Arial"/>
          <w:b/>
          <w:sz w:val="22"/>
          <w:szCs w:val="22"/>
        </w:rPr>
        <w:t>Second Supervisor:</w:t>
      </w:r>
      <w:r w:rsidRPr="00A449DA">
        <w:rPr>
          <w:rFonts w:ascii="Arial" w:hAnsi="Arial" w:cs="Arial"/>
          <w:b/>
          <w:sz w:val="22"/>
          <w:szCs w:val="22"/>
        </w:rPr>
        <w:tab/>
      </w:r>
      <w:hyperlink r:id="rId7" w:history="1">
        <w:r>
          <w:rPr>
            <w:rStyle w:val="Hyperlink"/>
            <w:rFonts w:ascii="Arial" w:hAnsi="Arial" w:cs="Arial"/>
            <w:b/>
            <w:sz w:val="22"/>
            <w:szCs w:val="22"/>
          </w:rPr>
          <w:t>Patrick</w:t>
        </w:r>
      </w:hyperlink>
      <w:r>
        <w:rPr>
          <w:rStyle w:val="Hyperlink"/>
          <w:rFonts w:ascii="Arial" w:hAnsi="Arial" w:cs="Arial"/>
          <w:b/>
          <w:sz w:val="22"/>
          <w:szCs w:val="22"/>
        </w:rPr>
        <w:t xml:space="preserve"> Chinnery</w:t>
      </w:r>
    </w:p>
    <w:p w14:paraId="78F7C6D3" w14:textId="77777777" w:rsidR="00A449DA" w:rsidRDefault="00A449DA" w:rsidP="00A66849">
      <w:pPr>
        <w:spacing w:after="0"/>
        <w:ind w:left="-284" w:right="-337"/>
        <w:rPr>
          <w:rFonts w:ascii="Arial" w:hAnsi="Arial" w:cs="Arial"/>
          <w:b/>
          <w:sz w:val="22"/>
          <w:szCs w:val="22"/>
        </w:rPr>
      </w:pPr>
    </w:p>
    <w:p w14:paraId="480DD6BF" w14:textId="1DA3A091" w:rsidR="004528AE" w:rsidRPr="004528AE" w:rsidRDefault="004528AE" w:rsidP="004528AE">
      <w:pPr>
        <w:spacing w:after="0"/>
        <w:ind w:left="-284" w:right="-337"/>
        <w:jc w:val="center"/>
        <w:rPr>
          <w:rFonts w:ascii="Arial" w:hAnsi="Arial" w:cs="Arial"/>
          <w:b/>
          <w:bCs/>
          <w:sz w:val="22"/>
          <w:szCs w:val="22"/>
        </w:rPr>
      </w:pPr>
      <w:r w:rsidRPr="004528AE">
        <w:rPr>
          <w:rFonts w:ascii="Arial" w:hAnsi="Arial" w:cs="Arial"/>
          <w:b/>
          <w:bCs/>
          <w:sz w:val="22"/>
          <w:szCs w:val="22"/>
        </w:rPr>
        <w:t xml:space="preserve">Genome editing in mitochondria for </w:t>
      </w:r>
      <w:r w:rsidRPr="004528AE">
        <w:rPr>
          <w:rFonts w:ascii="Arial" w:hAnsi="Arial" w:cs="Arial"/>
          <w:b/>
          <w:bCs/>
          <w:i/>
          <w:iCs/>
          <w:sz w:val="22"/>
          <w:szCs w:val="22"/>
        </w:rPr>
        <w:t>in vivo</w:t>
      </w:r>
      <w:r w:rsidRPr="004528AE">
        <w:rPr>
          <w:rFonts w:ascii="Arial" w:hAnsi="Arial" w:cs="Arial"/>
          <w:b/>
          <w:bCs/>
          <w:sz w:val="22"/>
          <w:szCs w:val="22"/>
        </w:rPr>
        <w:t xml:space="preserve"> correction of pathogenic </w:t>
      </w:r>
      <w:proofErr w:type="spellStart"/>
      <w:r w:rsidRPr="004528AE">
        <w:rPr>
          <w:rFonts w:ascii="Arial" w:hAnsi="Arial" w:cs="Arial"/>
          <w:b/>
          <w:bCs/>
          <w:sz w:val="22"/>
          <w:szCs w:val="22"/>
        </w:rPr>
        <w:t>mtDNA</w:t>
      </w:r>
      <w:proofErr w:type="spellEnd"/>
      <w:r w:rsidRPr="004528AE">
        <w:rPr>
          <w:rFonts w:ascii="Arial" w:hAnsi="Arial" w:cs="Arial"/>
          <w:b/>
          <w:bCs/>
          <w:sz w:val="22"/>
          <w:szCs w:val="22"/>
        </w:rPr>
        <w:t xml:space="preserve"> mutations</w:t>
      </w:r>
    </w:p>
    <w:p w14:paraId="69814D16" w14:textId="20773BC1" w:rsidR="00B8761B" w:rsidRPr="00A449DA" w:rsidRDefault="00B8761B" w:rsidP="00A66849">
      <w:pPr>
        <w:spacing w:after="0"/>
        <w:ind w:left="-284" w:right="-337"/>
        <w:rPr>
          <w:rFonts w:ascii="Arial" w:hAnsi="Arial" w:cs="Arial"/>
          <w:b/>
          <w:sz w:val="22"/>
          <w:szCs w:val="22"/>
        </w:rPr>
      </w:pPr>
    </w:p>
    <w:p w14:paraId="05955EF0" w14:textId="6A9099A4" w:rsidR="004528AE" w:rsidRPr="004528AE" w:rsidRDefault="004528AE" w:rsidP="004528AE">
      <w:pPr>
        <w:spacing w:after="0"/>
        <w:ind w:left="-284" w:right="-337"/>
        <w:jc w:val="both"/>
        <w:rPr>
          <w:rFonts w:ascii="Arial" w:hAnsi="Arial" w:cs="Arial"/>
          <w:bCs/>
          <w:sz w:val="22"/>
          <w:szCs w:val="22"/>
        </w:rPr>
      </w:pPr>
      <w:r w:rsidRPr="004528AE">
        <w:rPr>
          <w:rFonts w:ascii="Arial" w:hAnsi="Arial" w:cs="Arial"/>
          <w:bCs/>
          <w:sz w:val="22"/>
          <w:szCs w:val="22"/>
        </w:rPr>
        <w:t>Mammalian mitochondria contain several copies of their own genome (</w:t>
      </w:r>
      <w:proofErr w:type="spellStart"/>
      <w:r w:rsidRPr="004528AE">
        <w:rPr>
          <w:rFonts w:ascii="Arial" w:hAnsi="Arial" w:cs="Arial"/>
          <w:bCs/>
          <w:sz w:val="22"/>
          <w:szCs w:val="22"/>
        </w:rPr>
        <w:t>mtDNA</w:t>
      </w:r>
      <w:proofErr w:type="spellEnd"/>
      <w:r w:rsidRPr="004528AE">
        <w:rPr>
          <w:rFonts w:ascii="Arial" w:hAnsi="Arial" w:cs="Arial"/>
          <w:bCs/>
          <w:sz w:val="22"/>
          <w:szCs w:val="22"/>
        </w:rPr>
        <w:t xml:space="preserve">) which encodes 13 essential subunits of the oxidative phosphorylation (OXPHOS) system. Pathogenic variants in the mitochondrial genome can result in mitochondrial diseases, which are a major group of inherited conditions affecting ~1 in 8,000 humans. These disorders are currently incurable and effectively untreatable, with heterogeneous penetrance, </w:t>
      </w:r>
      <w:proofErr w:type="gramStart"/>
      <w:r w:rsidRPr="004528AE">
        <w:rPr>
          <w:rFonts w:ascii="Arial" w:hAnsi="Arial" w:cs="Arial"/>
          <w:bCs/>
          <w:sz w:val="22"/>
          <w:szCs w:val="22"/>
        </w:rPr>
        <w:t>presentation</w:t>
      </w:r>
      <w:proofErr w:type="gramEnd"/>
      <w:r w:rsidRPr="004528AE">
        <w:rPr>
          <w:rFonts w:ascii="Arial" w:hAnsi="Arial" w:cs="Arial"/>
          <w:bCs/>
          <w:sz w:val="22"/>
          <w:szCs w:val="22"/>
        </w:rPr>
        <w:t xml:space="preserve"> and prognosis. This project aims at addressing the lack of effective treatment for these disorders. We will exploit a recently developed mouse models that recapitulate common molecular features of </w:t>
      </w:r>
      <w:proofErr w:type="spellStart"/>
      <w:r w:rsidRPr="004528AE">
        <w:rPr>
          <w:rFonts w:ascii="Arial" w:hAnsi="Arial" w:cs="Arial"/>
          <w:bCs/>
          <w:sz w:val="22"/>
          <w:szCs w:val="22"/>
        </w:rPr>
        <w:t>mtDNA</w:t>
      </w:r>
      <w:proofErr w:type="spellEnd"/>
      <w:r w:rsidRPr="004528AE">
        <w:rPr>
          <w:rFonts w:ascii="Arial" w:hAnsi="Arial" w:cs="Arial"/>
          <w:bCs/>
          <w:sz w:val="22"/>
          <w:szCs w:val="22"/>
        </w:rPr>
        <w:t xml:space="preserve"> disease </w:t>
      </w:r>
      <w:r>
        <w:rPr>
          <w:rFonts w:ascii="Arial" w:hAnsi="Arial" w:cs="Arial"/>
          <w:bCs/>
          <w:sz w:val="22"/>
          <w:szCs w:val="22"/>
        </w:rPr>
        <w:t>[</w:t>
      </w:r>
      <w:r w:rsidRPr="004528AE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, 2]</w:t>
      </w:r>
      <w:r w:rsidRPr="004528AE">
        <w:rPr>
          <w:rFonts w:ascii="Arial" w:hAnsi="Arial" w:cs="Arial"/>
          <w:bCs/>
          <w:sz w:val="22"/>
          <w:szCs w:val="22"/>
        </w:rPr>
        <w:t>. These models will be treated with programmable nuclease (</w:t>
      </w:r>
      <w:proofErr w:type="spellStart"/>
      <w:r w:rsidRPr="004528AE">
        <w:rPr>
          <w:rFonts w:ascii="Arial" w:hAnsi="Arial" w:cs="Arial"/>
          <w:bCs/>
          <w:sz w:val="22"/>
          <w:szCs w:val="22"/>
        </w:rPr>
        <w:t>mtZFNs</w:t>
      </w:r>
      <w:proofErr w:type="spellEnd"/>
      <w:r w:rsidRPr="004528AE">
        <w:rPr>
          <w:rFonts w:ascii="Arial" w:hAnsi="Arial" w:cs="Arial"/>
          <w:bCs/>
          <w:sz w:val="22"/>
          <w:szCs w:val="22"/>
        </w:rPr>
        <w:t xml:space="preserve"> and </w:t>
      </w:r>
      <w:proofErr w:type="spellStart"/>
      <w:r w:rsidRPr="004528AE">
        <w:rPr>
          <w:rFonts w:ascii="Arial" w:hAnsi="Arial" w:cs="Arial"/>
          <w:bCs/>
          <w:sz w:val="22"/>
          <w:szCs w:val="22"/>
        </w:rPr>
        <w:t>mitoTALENs</w:t>
      </w:r>
      <w:proofErr w:type="spellEnd"/>
      <w:r w:rsidRPr="004528AE">
        <w:rPr>
          <w:rFonts w:ascii="Arial" w:hAnsi="Arial" w:cs="Arial"/>
          <w:bCs/>
          <w:sz w:val="22"/>
          <w:szCs w:val="22"/>
        </w:rPr>
        <w:t>) and mitochondrial base editors (</w:t>
      </w:r>
      <w:proofErr w:type="spellStart"/>
      <w:r w:rsidRPr="004528AE">
        <w:rPr>
          <w:rFonts w:ascii="Arial" w:hAnsi="Arial" w:cs="Arial"/>
          <w:bCs/>
          <w:sz w:val="22"/>
          <w:szCs w:val="22"/>
        </w:rPr>
        <w:t>DdCBE</w:t>
      </w:r>
      <w:proofErr w:type="spellEnd"/>
      <w:r w:rsidRPr="004528AE">
        <w:rPr>
          <w:rFonts w:ascii="Arial" w:hAnsi="Arial" w:cs="Arial"/>
          <w:bCs/>
          <w:sz w:val="22"/>
          <w:szCs w:val="22"/>
        </w:rPr>
        <w:t xml:space="preserve"> and TALED) </w:t>
      </w:r>
      <w:r>
        <w:rPr>
          <w:rFonts w:ascii="Arial" w:hAnsi="Arial" w:cs="Arial"/>
          <w:bCs/>
          <w:sz w:val="22"/>
          <w:szCs w:val="22"/>
        </w:rPr>
        <w:t>[3]</w:t>
      </w:r>
      <w:r w:rsidRPr="004528AE">
        <w:rPr>
          <w:rFonts w:ascii="Arial" w:hAnsi="Arial" w:cs="Arial"/>
          <w:bCs/>
          <w:sz w:val="22"/>
          <w:szCs w:val="22"/>
        </w:rPr>
        <w:t xml:space="preserve"> to induce specific reduction of mutant </w:t>
      </w:r>
      <w:proofErr w:type="spellStart"/>
      <w:r w:rsidRPr="004528AE">
        <w:rPr>
          <w:rFonts w:ascii="Arial" w:hAnsi="Arial" w:cs="Arial"/>
          <w:bCs/>
          <w:sz w:val="22"/>
          <w:szCs w:val="22"/>
        </w:rPr>
        <w:t>mtDNA</w:t>
      </w:r>
      <w:proofErr w:type="spellEnd"/>
      <w:r w:rsidRPr="004528AE">
        <w:rPr>
          <w:rFonts w:ascii="Arial" w:hAnsi="Arial" w:cs="Arial"/>
          <w:bCs/>
          <w:sz w:val="22"/>
          <w:szCs w:val="22"/>
        </w:rPr>
        <w:t xml:space="preserve"> in germline. We will follow a reversion of mitochondrial dysfunction phenotypes using single-cell genomics, proteomics and dedicated methods assessing mitochondrial function </w:t>
      </w:r>
      <w:r>
        <w:rPr>
          <w:rFonts w:ascii="Arial" w:hAnsi="Arial" w:cs="Arial"/>
          <w:bCs/>
          <w:sz w:val="22"/>
          <w:szCs w:val="22"/>
        </w:rPr>
        <w:t>[2]</w:t>
      </w:r>
      <w:r w:rsidRPr="004528AE">
        <w:rPr>
          <w:rFonts w:ascii="Arial" w:hAnsi="Arial" w:cs="Arial"/>
          <w:bCs/>
          <w:sz w:val="22"/>
          <w:szCs w:val="22"/>
        </w:rPr>
        <w:t xml:space="preserve">. The results obtained within this project will constitute proof of principle that </w:t>
      </w:r>
      <w:proofErr w:type="spellStart"/>
      <w:r w:rsidRPr="004528AE">
        <w:rPr>
          <w:rFonts w:ascii="Arial" w:hAnsi="Arial" w:cs="Arial"/>
          <w:bCs/>
          <w:sz w:val="22"/>
          <w:szCs w:val="22"/>
        </w:rPr>
        <w:t>mtDNA</w:t>
      </w:r>
      <w:proofErr w:type="spellEnd"/>
      <w:r w:rsidRPr="004528AE">
        <w:rPr>
          <w:rFonts w:ascii="Arial" w:hAnsi="Arial" w:cs="Arial"/>
          <w:bCs/>
          <w:sz w:val="22"/>
          <w:szCs w:val="22"/>
        </w:rPr>
        <w:t xml:space="preserve"> mutation correction using genome modification tools could provide a therapeutic route for mitochondrial diseases of diverse genetic origin. </w:t>
      </w:r>
    </w:p>
    <w:p w14:paraId="023B3CF1" w14:textId="5654EBD8" w:rsidR="00B8761B" w:rsidRPr="00A449DA" w:rsidRDefault="00B8761B" w:rsidP="007E5C06">
      <w:pPr>
        <w:spacing w:after="0"/>
        <w:ind w:left="-284" w:right="-337"/>
        <w:jc w:val="both"/>
        <w:rPr>
          <w:rFonts w:ascii="Arial" w:hAnsi="Arial" w:cs="Arial"/>
          <w:b/>
          <w:sz w:val="22"/>
          <w:szCs w:val="22"/>
        </w:rPr>
      </w:pPr>
    </w:p>
    <w:p w14:paraId="12E89237" w14:textId="44E41771" w:rsidR="00B8761B" w:rsidRPr="00A449DA" w:rsidRDefault="00B8761B" w:rsidP="00A66849">
      <w:pPr>
        <w:spacing w:after="0"/>
        <w:ind w:left="-284" w:right="-337"/>
        <w:rPr>
          <w:rFonts w:ascii="Arial" w:hAnsi="Arial" w:cs="Arial"/>
          <w:b/>
          <w:sz w:val="22"/>
          <w:szCs w:val="22"/>
        </w:rPr>
      </w:pPr>
      <w:r w:rsidRPr="00A449DA">
        <w:rPr>
          <w:rFonts w:ascii="Arial" w:hAnsi="Arial" w:cs="Arial"/>
          <w:b/>
          <w:sz w:val="22"/>
          <w:szCs w:val="22"/>
        </w:rPr>
        <w:t>Keywords</w:t>
      </w:r>
    </w:p>
    <w:p w14:paraId="18A1EDFE" w14:textId="77777777" w:rsidR="00B45D03" w:rsidRDefault="00B45D03" w:rsidP="00A66849">
      <w:pPr>
        <w:spacing w:after="0"/>
        <w:ind w:left="-284" w:right="-337"/>
        <w:rPr>
          <w:rFonts w:ascii="Arial" w:hAnsi="Arial" w:cs="Arial"/>
          <w:bCs/>
          <w:sz w:val="22"/>
          <w:szCs w:val="22"/>
        </w:rPr>
      </w:pPr>
    </w:p>
    <w:p w14:paraId="5E2D7792" w14:textId="2B8B434F" w:rsidR="00B8761B" w:rsidRPr="00A449DA" w:rsidRDefault="00B8761B" w:rsidP="00A66849">
      <w:pPr>
        <w:spacing w:after="0"/>
        <w:ind w:left="-284" w:right="-337"/>
        <w:rPr>
          <w:rFonts w:ascii="Arial" w:hAnsi="Arial" w:cs="Arial"/>
          <w:bCs/>
          <w:sz w:val="22"/>
          <w:szCs w:val="22"/>
        </w:rPr>
      </w:pPr>
      <w:r w:rsidRPr="00A449DA">
        <w:rPr>
          <w:rFonts w:ascii="Arial" w:hAnsi="Arial" w:cs="Arial"/>
          <w:bCs/>
          <w:sz w:val="22"/>
          <w:szCs w:val="22"/>
        </w:rPr>
        <w:t xml:space="preserve">General: </w:t>
      </w:r>
    </w:p>
    <w:p w14:paraId="28786AC9" w14:textId="7D8A4C03" w:rsidR="007E5C06" w:rsidRDefault="007E2A64" w:rsidP="00A66849">
      <w:pPr>
        <w:spacing w:after="0"/>
        <w:ind w:left="-284" w:right="-3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Pr="007E2A64">
        <w:rPr>
          <w:rFonts w:ascii="Arial" w:hAnsi="Arial" w:cs="Arial"/>
          <w:bCs/>
          <w:sz w:val="22"/>
          <w:szCs w:val="22"/>
        </w:rPr>
        <w:t>itochondrial disease, genome editing, gene therapy</w:t>
      </w:r>
    </w:p>
    <w:p w14:paraId="41E7063A" w14:textId="77777777" w:rsidR="007E2A64" w:rsidRDefault="007E2A64" w:rsidP="00A66849">
      <w:pPr>
        <w:spacing w:after="0"/>
        <w:ind w:left="-284" w:right="-337"/>
        <w:rPr>
          <w:rFonts w:ascii="Arial" w:hAnsi="Arial" w:cs="Arial"/>
          <w:bCs/>
          <w:sz w:val="22"/>
          <w:szCs w:val="22"/>
        </w:rPr>
      </w:pPr>
    </w:p>
    <w:p w14:paraId="6E4DF85C" w14:textId="38E446AF" w:rsidR="00B8761B" w:rsidRPr="00A449DA" w:rsidRDefault="00B8761B" w:rsidP="00A66849">
      <w:pPr>
        <w:spacing w:after="0"/>
        <w:ind w:left="-284" w:right="-337"/>
        <w:rPr>
          <w:rFonts w:ascii="Arial" w:hAnsi="Arial" w:cs="Arial"/>
          <w:bCs/>
          <w:sz w:val="22"/>
          <w:szCs w:val="22"/>
        </w:rPr>
      </w:pPr>
      <w:r w:rsidRPr="00A449DA">
        <w:rPr>
          <w:rFonts w:ascii="Arial" w:hAnsi="Arial" w:cs="Arial"/>
          <w:bCs/>
          <w:sz w:val="22"/>
          <w:szCs w:val="22"/>
        </w:rPr>
        <w:t xml:space="preserve">More specific:  </w:t>
      </w:r>
    </w:p>
    <w:p w14:paraId="3747DD54" w14:textId="6FEC4FE6" w:rsidR="007E5C06" w:rsidRDefault="007E2A64" w:rsidP="00A66849">
      <w:pPr>
        <w:spacing w:after="0"/>
        <w:ind w:left="-284" w:right="-337"/>
        <w:rPr>
          <w:rFonts w:ascii="Arial" w:hAnsi="Arial" w:cs="Arial"/>
          <w:b/>
          <w:sz w:val="22"/>
          <w:szCs w:val="22"/>
        </w:rPr>
      </w:pPr>
      <w:r w:rsidRPr="007E2A64">
        <w:rPr>
          <w:rFonts w:ascii="Arial" w:hAnsi="Arial" w:cs="Arial"/>
          <w:bCs/>
          <w:sz w:val="22"/>
          <w:szCs w:val="22"/>
        </w:rPr>
        <w:t>base editing, programmable nucleases, mitochondrial genome</w:t>
      </w:r>
    </w:p>
    <w:p w14:paraId="4F5F4F2A" w14:textId="77777777" w:rsidR="007E2A64" w:rsidRDefault="007E2A64" w:rsidP="00A66849">
      <w:pPr>
        <w:spacing w:after="0"/>
        <w:ind w:left="-284" w:right="-337"/>
        <w:rPr>
          <w:rFonts w:ascii="Arial" w:hAnsi="Arial" w:cs="Arial"/>
          <w:b/>
          <w:sz w:val="22"/>
          <w:szCs w:val="22"/>
        </w:rPr>
      </w:pPr>
    </w:p>
    <w:p w14:paraId="33A7311B" w14:textId="3D931A28" w:rsidR="00B8761B" w:rsidRPr="00A449DA" w:rsidRDefault="00B8761B" w:rsidP="00A66849">
      <w:pPr>
        <w:spacing w:after="0"/>
        <w:ind w:left="-284" w:right="-337"/>
        <w:rPr>
          <w:rFonts w:ascii="Arial" w:hAnsi="Arial" w:cs="Arial"/>
          <w:b/>
          <w:sz w:val="22"/>
          <w:szCs w:val="22"/>
        </w:rPr>
      </w:pPr>
      <w:r w:rsidRPr="00A449DA">
        <w:rPr>
          <w:rFonts w:ascii="Arial" w:hAnsi="Arial" w:cs="Arial"/>
          <w:b/>
          <w:sz w:val="22"/>
          <w:szCs w:val="22"/>
        </w:rPr>
        <w:t>References</w:t>
      </w:r>
    </w:p>
    <w:p w14:paraId="38157D12" w14:textId="2B6BEA97" w:rsidR="00B8761B" w:rsidRPr="00A449DA" w:rsidRDefault="00B8761B" w:rsidP="00A66849">
      <w:pPr>
        <w:spacing w:after="0"/>
        <w:ind w:left="-284" w:right="-337"/>
        <w:rPr>
          <w:rFonts w:ascii="Arial" w:hAnsi="Arial" w:cs="Arial"/>
          <w:b/>
          <w:sz w:val="22"/>
          <w:szCs w:val="22"/>
        </w:rPr>
      </w:pPr>
    </w:p>
    <w:p w14:paraId="490B701C" w14:textId="77777777" w:rsidR="007E2A64" w:rsidRPr="007E2A64" w:rsidRDefault="007E2A64" w:rsidP="007E2A64">
      <w:pPr>
        <w:numPr>
          <w:ilvl w:val="0"/>
          <w:numId w:val="1"/>
        </w:numPr>
        <w:spacing w:after="120"/>
        <w:ind w:left="283" w:right="-335" w:hanging="567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E2A64">
        <w:rPr>
          <w:rFonts w:ascii="Arial" w:hAnsi="Arial" w:cs="Arial"/>
          <w:bCs/>
          <w:sz w:val="22"/>
          <w:szCs w:val="22"/>
        </w:rPr>
        <w:t>Gammage</w:t>
      </w:r>
      <w:proofErr w:type="spellEnd"/>
      <w:r w:rsidRPr="007E2A64">
        <w:rPr>
          <w:rFonts w:ascii="Arial" w:hAnsi="Arial" w:cs="Arial"/>
          <w:bCs/>
          <w:sz w:val="22"/>
          <w:szCs w:val="22"/>
        </w:rPr>
        <w:t xml:space="preserve"> et al. (2018) Genome editing in mitochondria corrects a pathogenic </w:t>
      </w:r>
      <w:proofErr w:type="spellStart"/>
      <w:r w:rsidRPr="007E2A64">
        <w:rPr>
          <w:rFonts w:ascii="Arial" w:hAnsi="Arial" w:cs="Arial"/>
          <w:bCs/>
          <w:sz w:val="22"/>
          <w:szCs w:val="22"/>
        </w:rPr>
        <w:t>mtDNA</w:t>
      </w:r>
      <w:proofErr w:type="spellEnd"/>
      <w:r w:rsidRPr="007E2A64">
        <w:rPr>
          <w:rFonts w:ascii="Arial" w:hAnsi="Arial" w:cs="Arial"/>
          <w:bCs/>
          <w:sz w:val="22"/>
          <w:szCs w:val="22"/>
        </w:rPr>
        <w:t xml:space="preserve"> mutation </w:t>
      </w:r>
      <w:r w:rsidRPr="007E2A64">
        <w:rPr>
          <w:rFonts w:ascii="Arial" w:hAnsi="Arial" w:cs="Arial"/>
          <w:bCs/>
          <w:i/>
          <w:iCs/>
          <w:sz w:val="22"/>
          <w:szCs w:val="22"/>
        </w:rPr>
        <w:t>in vivo</w:t>
      </w:r>
      <w:r w:rsidRPr="007E2A64">
        <w:rPr>
          <w:rFonts w:ascii="Arial" w:hAnsi="Arial" w:cs="Arial"/>
          <w:bCs/>
          <w:sz w:val="22"/>
          <w:szCs w:val="22"/>
        </w:rPr>
        <w:t xml:space="preserve">. </w:t>
      </w:r>
      <w:r w:rsidRPr="007E2A64">
        <w:rPr>
          <w:rFonts w:ascii="Arial" w:hAnsi="Arial" w:cs="Arial"/>
          <w:b/>
          <w:bCs/>
          <w:sz w:val="22"/>
          <w:szCs w:val="22"/>
        </w:rPr>
        <w:t>Nat Med</w:t>
      </w:r>
      <w:r w:rsidRPr="007E2A64">
        <w:rPr>
          <w:rFonts w:ascii="Arial" w:hAnsi="Arial" w:cs="Arial"/>
          <w:bCs/>
          <w:sz w:val="22"/>
          <w:szCs w:val="22"/>
        </w:rPr>
        <w:t xml:space="preserve"> 24, 1691-1695. </w:t>
      </w:r>
      <w:proofErr w:type="spellStart"/>
      <w:r w:rsidRPr="007E2A64">
        <w:rPr>
          <w:rFonts w:ascii="Arial" w:hAnsi="Arial" w:cs="Arial"/>
          <w:bCs/>
          <w:sz w:val="22"/>
          <w:szCs w:val="22"/>
        </w:rPr>
        <w:t>doi</w:t>
      </w:r>
      <w:proofErr w:type="spellEnd"/>
      <w:r w:rsidRPr="007E2A64">
        <w:rPr>
          <w:rFonts w:ascii="Arial" w:hAnsi="Arial" w:cs="Arial"/>
          <w:bCs/>
          <w:sz w:val="22"/>
          <w:szCs w:val="22"/>
        </w:rPr>
        <w:t>: 10.1038/s41591-018-0165-9.</w:t>
      </w:r>
    </w:p>
    <w:p w14:paraId="56D8C59A" w14:textId="77777777" w:rsidR="007E2A64" w:rsidRPr="007E2A64" w:rsidRDefault="007E2A64" w:rsidP="007E2A64">
      <w:pPr>
        <w:numPr>
          <w:ilvl w:val="0"/>
          <w:numId w:val="1"/>
        </w:numPr>
        <w:spacing w:after="120"/>
        <w:ind w:left="283" w:right="-335" w:hanging="567"/>
        <w:jc w:val="both"/>
        <w:rPr>
          <w:rFonts w:ascii="Arial" w:hAnsi="Arial" w:cs="Arial"/>
          <w:bCs/>
          <w:sz w:val="22"/>
          <w:szCs w:val="22"/>
        </w:rPr>
      </w:pPr>
      <w:r w:rsidRPr="007E2A64">
        <w:rPr>
          <w:rFonts w:ascii="Arial" w:hAnsi="Arial" w:cs="Arial"/>
          <w:bCs/>
          <w:sz w:val="22"/>
          <w:szCs w:val="22"/>
        </w:rPr>
        <w:t xml:space="preserve">Burr et al. (2023) Cell lineage-specific mitochondrial resilience during mammalian organogenesis. </w:t>
      </w:r>
      <w:r w:rsidRPr="007E2A64">
        <w:rPr>
          <w:rFonts w:ascii="Arial" w:hAnsi="Arial" w:cs="Arial"/>
          <w:b/>
          <w:bCs/>
          <w:sz w:val="22"/>
          <w:szCs w:val="22"/>
        </w:rPr>
        <w:t>Cell</w:t>
      </w:r>
      <w:r w:rsidRPr="007E2A64">
        <w:rPr>
          <w:rFonts w:ascii="Arial" w:hAnsi="Arial" w:cs="Arial"/>
          <w:bCs/>
          <w:sz w:val="22"/>
          <w:szCs w:val="22"/>
        </w:rPr>
        <w:t>. doi.org/10.1016/j.cell.2023.01.034</w:t>
      </w:r>
    </w:p>
    <w:p w14:paraId="156DA804" w14:textId="4009DDEA" w:rsidR="007E5C06" w:rsidRPr="007E2A64" w:rsidRDefault="007E2A64" w:rsidP="007E2A64">
      <w:pPr>
        <w:numPr>
          <w:ilvl w:val="0"/>
          <w:numId w:val="1"/>
        </w:numPr>
        <w:spacing w:after="120"/>
        <w:ind w:left="283" w:right="-335" w:hanging="567"/>
        <w:jc w:val="both"/>
        <w:rPr>
          <w:rFonts w:ascii="Arial" w:hAnsi="Arial" w:cs="Arial"/>
          <w:bCs/>
          <w:sz w:val="22"/>
          <w:szCs w:val="22"/>
        </w:rPr>
      </w:pPr>
      <w:r w:rsidRPr="007E2A64">
        <w:rPr>
          <w:rFonts w:ascii="Arial" w:hAnsi="Arial" w:cs="Arial"/>
          <w:bCs/>
          <w:sz w:val="22"/>
          <w:szCs w:val="22"/>
        </w:rPr>
        <w:t xml:space="preserve">Silva-Pinheiro &amp; </w:t>
      </w:r>
      <w:proofErr w:type="spellStart"/>
      <w:r w:rsidRPr="007E2A64">
        <w:rPr>
          <w:rFonts w:ascii="Arial" w:hAnsi="Arial" w:cs="Arial"/>
          <w:bCs/>
          <w:sz w:val="22"/>
          <w:szCs w:val="22"/>
        </w:rPr>
        <w:t>Minczuk</w:t>
      </w:r>
      <w:proofErr w:type="spellEnd"/>
      <w:r w:rsidRPr="007E2A64">
        <w:rPr>
          <w:rFonts w:ascii="Arial" w:hAnsi="Arial" w:cs="Arial"/>
          <w:bCs/>
          <w:sz w:val="22"/>
          <w:szCs w:val="22"/>
        </w:rPr>
        <w:t xml:space="preserve"> (2021) The potential of mitochondrial genome engineering </w:t>
      </w:r>
      <w:r w:rsidRPr="007E2A64">
        <w:rPr>
          <w:rFonts w:ascii="Arial" w:hAnsi="Arial" w:cs="Arial"/>
          <w:b/>
          <w:bCs/>
          <w:sz w:val="22"/>
          <w:szCs w:val="22"/>
        </w:rPr>
        <w:t>Nat Rev Genet</w:t>
      </w:r>
      <w:r w:rsidRPr="007E2A64">
        <w:rPr>
          <w:rFonts w:ascii="Arial" w:hAnsi="Arial" w:cs="Arial"/>
          <w:bCs/>
          <w:sz w:val="22"/>
          <w:szCs w:val="22"/>
        </w:rPr>
        <w:t xml:space="preserve">, 23, 199-214. </w:t>
      </w:r>
      <w:proofErr w:type="spellStart"/>
      <w:r w:rsidRPr="007E2A64">
        <w:rPr>
          <w:rFonts w:ascii="Arial" w:hAnsi="Arial" w:cs="Arial"/>
          <w:bCs/>
          <w:sz w:val="22"/>
          <w:szCs w:val="22"/>
        </w:rPr>
        <w:t>doi</w:t>
      </w:r>
      <w:proofErr w:type="spellEnd"/>
      <w:r w:rsidRPr="007E2A64">
        <w:rPr>
          <w:rFonts w:ascii="Arial" w:hAnsi="Arial" w:cs="Arial"/>
          <w:bCs/>
          <w:sz w:val="22"/>
          <w:szCs w:val="22"/>
        </w:rPr>
        <w:t>: 10.1038/s41576-021-00432-x</w:t>
      </w:r>
    </w:p>
    <w:p w14:paraId="27D4898F" w14:textId="77777777" w:rsidR="00D82EDA" w:rsidRDefault="00D82EDA" w:rsidP="00D82EDA">
      <w:pPr>
        <w:spacing w:after="0"/>
        <w:ind w:left="-284" w:right="-337"/>
        <w:rPr>
          <w:rFonts w:ascii="Arial" w:hAnsi="Arial" w:cs="Arial"/>
          <w:bCs/>
          <w:sz w:val="22"/>
          <w:szCs w:val="22"/>
        </w:rPr>
      </w:pPr>
    </w:p>
    <w:p w14:paraId="72A8542D" w14:textId="2A0BF576" w:rsidR="005759B2" w:rsidRPr="00A449DA" w:rsidRDefault="00A66849" w:rsidP="00D82EDA">
      <w:pPr>
        <w:spacing w:after="0"/>
        <w:ind w:left="-284" w:right="-337"/>
        <w:rPr>
          <w:rFonts w:ascii="Arial" w:hAnsi="Arial" w:cs="Arial"/>
          <w:b/>
          <w:bCs/>
          <w:sz w:val="22"/>
          <w:szCs w:val="22"/>
        </w:rPr>
      </w:pPr>
      <w:r w:rsidRPr="00A449DA">
        <w:rPr>
          <w:rFonts w:ascii="Arial" w:hAnsi="Arial" w:cs="Arial"/>
          <w:b/>
          <w:bCs/>
          <w:sz w:val="22"/>
          <w:szCs w:val="22"/>
        </w:rPr>
        <w:t>Subject areas</w:t>
      </w:r>
    </w:p>
    <w:p w14:paraId="2D12975A" w14:textId="44779C76" w:rsidR="002E60DA" w:rsidRDefault="007E2A64" w:rsidP="005759B2">
      <w:pPr>
        <w:spacing w:after="0"/>
        <w:ind w:left="-284" w:right="-3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Bioinformatics, Biotechnology, Development Biology, Genetic Engineering, Genetics, Genomics, Human Genetics, </w:t>
      </w:r>
      <w:r w:rsidR="00A66849" w:rsidRPr="00A449DA">
        <w:rPr>
          <w:rFonts w:ascii="Arial" w:hAnsi="Arial" w:cs="Arial"/>
          <w:bCs/>
          <w:sz w:val="22"/>
          <w:szCs w:val="22"/>
        </w:rPr>
        <w:t>Molecular Biology</w:t>
      </w:r>
      <w:r w:rsidR="008468EA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Molecular Genetics, Neuroscience</w:t>
      </w:r>
    </w:p>
    <w:p w14:paraId="66D9F176" w14:textId="52112331" w:rsidR="00C62765" w:rsidRDefault="00C62765" w:rsidP="005759B2">
      <w:pPr>
        <w:spacing w:after="0"/>
        <w:ind w:left="-284" w:right="-337"/>
        <w:rPr>
          <w:rFonts w:ascii="Arial" w:hAnsi="Arial" w:cs="Arial"/>
          <w:bCs/>
          <w:sz w:val="22"/>
          <w:szCs w:val="22"/>
        </w:rPr>
      </w:pPr>
    </w:p>
    <w:p w14:paraId="5C284795" w14:textId="660EDB2B" w:rsidR="00467CAA" w:rsidRPr="00467CAA" w:rsidRDefault="00467CAA" w:rsidP="005759B2">
      <w:pPr>
        <w:spacing w:after="0"/>
        <w:ind w:left="-284" w:right="-3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Eligibility: </w:t>
      </w:r>
      <w:r w:rsidRPr="00467CAA">
        <w:rPr>
          <w:rFonts w:ascii="Arial" w:hAnsi="Arial" w:cs="Arial"/>
          <w:bCs/>
          <w:sz w:val="22"/>
          <w:szCs w:val="22"/>
        </w:rPr>
        <w:t>UK/Irish citizens or UK permanent residents</w:t>
      </w:r>
    </w:p>
    <w:p w14:paraId="0076C05E" w14:textId="77777777" w:rsidR="00467CAA" w:rsidRDefault="00467CAA" w:rsidP="005759B2">
      <w:pPr>
        <w:spacing w:after="0"/>
        <w:ind w:left="-284" w:right="-337"/>
        <w:rPr>
          <w:rFonts w:ascii="Arial" w:hAnsi="Arial" w:cs="Arial"/>
          <w:b/>
          <w:sz w:val="22"/>
          <w:szCs w:val="22"/>
        </w:rPr>
      </w:pPr>
    </w:p>
    <w:p w14:paraId="1102C3FA" w14:textId="038BF518" w:rsidR="00727D7F" w:rsidRDefault="00C62765" w:rsidP="005759B2">
      <w:pPr>
        <w:spacing w:after="0"/>
        <w:ind w:left="-284" w:right="-337"/>
        <w:rPr>
          <w:rFonts w:ascii="Arial" w:hAnsi="Arial" w:cs="Arial"/>
          <w:sz w:val="22"/>
          <w:szCs w:val="22"/>
        </w:rPr>
      </w:pPr>
      <w:r w:rsidRPr="00C62765">
        <w:rPr>
          <w:rFonts w:ascii="Arial" w:hAnsi="Arial" w:cs="Arial"/>
          <w:b/>
          <w:sz w:val="22"/>
          <w:szCs w:val="22"/>
        </w:rPr>
        <w:t>How to apply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C62765">
        <w:rPr>
          <w:rFonts w:ascii="Arial" w:hAnsi="Arial" w:cs="Arial"/>
          <w:bCs/>
          <w:sz w:val="22"/>
          <w:szCs w:val="22"/>
        </w:rPr>
        <w:t>please visit the</w:t>
      </w:r>
      <w:r>
        <w:rPr>
          <w:rFonts w:ascii="Arial" w:hAnsi="Arial" w:cs="Arial"/>
          <w:b/>
          <w:sz w:val="22"/>
          <w:szCs w:val="22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sz w:val="22"/>
            <w:szCs w:val="22"/>
          </w:rPr>
          <w:t>MBU's Postgraduate Studies website</w:t>
        </w:r>
      </w:hyperlink>
    </w:p>
    <w:sectPr w:rsidR="00727D7F" w:rsidSect="00A54FC5">
      <w:pgSz w:w="11899" w:h="16838"/>
      <w:pgMar w:top="629" w:right="1440" w:bottom="816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64A8E"/>
    <w:multiLevelType w:val="hybridMultilevel"/>
    <w:tmpl w:val="FC26E42C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97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Struct Mol Biol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5apzr0fjxraxlespfu5d90vaspwpsf0sefr&quot;&gt;My EndNote Library-Converted&lt;record-ids&gt;&lt;item&gt;10208&lt;/item&gt;&lt;item&gt;10913&lt;/item&gt;&lt;item&gt;11087&lt;/item&gt;&lt;/record-ids&gt;&lt;/item&gt;&lt;/Libraries&gt;"/>
  </w:docVars>
  <w:rsids>
    <w:rsidRoot w:val="002D5212"/>
    <w:rsid w:val="0000047E"/>
    <w:rsid w:val="00003103"/>
    <w:rsid w:val="00031227"/>
    <w:rsid w:val="00043043"/>
    <w:rsid w:val="00043B7D"/>
    <w:rsid w:val="000630D6"/>
    <w:rsid w:val="000A27CE"/>
    <w:rsid w:val="000C03FD"/>
    <w:rsid w:val="000F1896"/>
    <w:rsid w:val="00100332"/>
    <w:rsid w:val="00115A88"/>
    <w:rsid w:val="0013412C"/>
    <w:rsid w:val="00140797"/>
    <w:rsid w:val="001617BA"/>
    <w:rsid w:val="00207449"/>
    <w:rsid w:val="002402DE"/>
    <w:rsid w:val="002565F7"/>
    <w:rsid w:val="00297FE9"/>
    <w:rsid w:val="002A0C60"/>
    <w:rsid w:val="002B74CA"/>
    <w:rsid w:val="002C61ED"/>
    <w:rsid w:val="002D5212"/>
    <w:rsid w:val="002E0D93"/>
    <w:rsid w:val="002E60DA"/>
    <w:rsid w:val="002F5F19"/>
    <w:rsid w:val="002F680B"/>
    <w:rsid w:val="003219B7"/>
    <w:rsid w:val="00370C7B"/>
    <w:rsid w:val="00393546"/>
    <w:rsid w:val="003D0496"/>
    <w:rsid w:val="003D64B7"/>
    <w:rsid w:val="004176FE"/>
    <w:rsid w:val="00436739"/>
    <w:rsid w:val="004528AE"/>
    <w:rsid w:val="00467CAA"/>
    <w:rsid w:val="00490E81"/>
    <w:rsid w:val="00493B8F"/>
    <w:rsid w:val="004C59C2"/>
    <w:rsid w:val="004F753A"/>
    <w:rsid w:val="00513032"/>
    <w:rsid w:val="00517FFA"/>
    <w:rsid w:val="00523DC0"/>
    <w:rsid w:val="005365B4"/>
    <w:rsid w:val="005759B2"/>
    <w:rsid w:val="00577053"/>
    <w:rsid w:val="00580AEB"/>
    <w:rsid w:val="005A1181"/>
    <w:rsid w:val="005B47A5"/>
    <w:rsid w:val="005B6CAD"/>
    <w:rsid w:val="00604FE5"/>
    <w:rsid w:val="00657C16"/>
    <w:rsid w:val="006B3E91"/>
    <w:rsid w:val="006E525A"/>
    <w:rsid w:val="00727D7F"/>
    <w:rsid w:val="007314E3"/>
    <w:rsid w:val="00732E8A"/>
    <w:rsid w:val="00737242"/>
    <w:rsid w:val="00753A45"/>
    <w:rsid w:val="00762060"/>
    <w:rsid w:val="007C128C"/>
    <w:rsid w:val="007C7BD5"/>
    <w:rsid w:val="007E2A64"/>
    <w:rsid w:val="007E5C06"/>
    <w:rsid w:val="007F63C0"/>
    <w:rsid w:val="008468EA"/>
    <w:rsid w:val="0085398D"/>
    <w:rsid w:val="008736A2"/>
    <w:rsid w:val="008C0864"/>
    <w:rsid w:val="008E6CE9"/>
    <w:rsid w:val="008E7F3C"/>
    <w:rsid w:val="00920E83"/>
    <w:rsid w:val="009666CB"/>
    <w:rsid w:val="00992EAA"/>
    <w:rsid w:val="009A3F5E"/>
    <w:rsid w:val="00A22C51"/>
    <w:rsid w:val="00A25310"/>
    <w:rsid w:val="00A370AE"/>
    <w:rsid w:val="00A449DA"/>
    <w:rsid w:val="00A54FC5"/>
    <w:rsid w:val="00A66849"/>
    <w:rsid w:val="00A76C9A"/>
    <w:rsid w:val="00AF22F2"/>
    <w:rsid w:val="00AF2E4C"/>
    <w:rsid w:val="00B13EE0"/>
    <w:rsid w:val="00B15B6C"/>
    <w:rsid w:val="00B45D03"/>
    <w:rsid w:val="00B8761B"/>
    <w:rsid w:val="00B9218F"/>
    <w:rsid w:val="00B93346"/>
    <w:rsid w:val="00C00A65"/>
    <w:rsid w:val="00C06E89"/>
    <w:rsid w:val="00C429D2"/>
    <w:rsid w:val="00C62765"/>
    <w:rsid w:val="00CD42FE"/>
    <w:rsid w:val="00D116E3"/>
    <w:rsid w:val="00D52D3B"/>
    <w:rsid w:val="00D57334"/>
    <w:rsid w:val="00D62CCC"/>
    <w:rsid w:val="00D82EDA"/>
    <w:rsid w:val="00D91721"/>
    <w:rsid w:val="00DB2B67"/>
    <w:rsid w:val="00E43349"/>
    <w:rsid w:val="00ED3B3E"/>
    <w:rsid w:val="00ED7A81"/>
    <w:rsid w:val="00F3146C"/>
    <w:rsid w:val="00F6095A"/>
    <w:rsid w:val="00F632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03BA90"/>
  <w15:chartTrackingRefBased/>
  <w15:docId w15:val="{75E4FEF5-EE9A-944C-BA4A-9CB1F644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1D4"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1419FC"/>
  </w:style>
  <w:style w:type="paragraph" w:styleId="BodyTextIndent2">
    <w:name w:val="Body Text Indent 2"/>
    <w:basedOn w:val="Normal"/>
    <w:link w:val="BodyTextIndent2Char"/>
    <w:rsid w:val="00757DF0"/>
    <w:pPr>
      <w:widowControl w:val="0"/>
      <w:autoSpaceDE w:val="0"/>
      <w:autoSpaceDN w:val="0"/>
      <w:adjustRightInd w:val="0"/>
      <w:spacing w:after="0"/>
      <w:ind w:firstLine="284"/>
      <w:jc w:val="both"/>
    </w:pPr>
    <w:rPr>
      <w:rFonts w:ascii="Times New Roman" w:eastAsia="Times New Roman" w:hAnsi="Times New Roman"/>
      <w:lang w:val="en-US"/>
    </w:rPr>
  </w:style>
  <w:style w:type="character" w:customStyle="1" w:styleId="BodyTextIndent2Char">
    <w:name w:val="Body Text Indent 2 Char"/>
    <w:link w:val="BodyTextIndent2"/>
    <w:rsid w:val="00757D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57DF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57DF0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127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411274"/>
    <w:rPr>
      <w:sz w:val="24"/>
      <w:szCs w:val="24"/>
    </w:rPr>
  </w:style>
  <w:style w:type="character" w:styleId="Hyperlink">
    <w:name w:val="Hyperlink"/>
    <w:uiPriority w:val="99"/>
    <w:unhideWhenUsed/>
    <w:rsid w:val="00E4334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433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C6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C00A65"/>
    <w:pPr>
      <w:spacing w:after="0"/>
      <w:jc w:val="center"/>
    </w:pPr>
    <w:rPr>
      <w:rFonts w:ascii="Times New Roman" w:hAnsi="Times New Roman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00A65"/>
    <w:rPr>
      <w:rFonts w:ascii="Times New Roman" w:hAnsi="Times New Roman"/>
      <w:sz w:val="24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C00A65"/>
    <w:pPr>
      <w:jc w:val="both"/>
    </w:pPr>
    <w:rPr>
      <w:rFonts w:ascii="Times New Roman" w:hAnsi="Times New Roman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00A65"/>
    <w:rPr>
      <w:rFonts w:ascii="Times New Roman" w:hAnsi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62765"/>
    <w:rPr>
      <w:color w:val="954F72" w:themeColor="followedHyperlink"/>
      <w:u w:val="single"/>
    </w:rPr>
  </w:style>
  <w:style w:type="paragraph" w:styleId="Revision">
    <w:name w:val="Revision"/>
    <w:hidden/>
    <w:uiPriority w:val="71"/>
    <w:rsid w:val="00F6328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rc-mbu.cam.ac.uk/postgraduate-stud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rc-mbu.cam.ac.uk/research-groups/chinnery-gro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rc-mbu.cam.ac.uk/research-groups/minczuk-grou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MRC Dunn</Company>
  <LinksUpToDate>false</LinksUpToDate>
  <CharactersWithSpaces>2626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Minczuk</dc:creator>
  <cp:keywords/>
  <dc:description/>
  <cp:lastModifiedBy>Penny Peck</cp:lastModifiedBy>
  <cp:revision>11</cp:revision>
  <cp:lastPrinted>2009-01-21T15:49:00Z</cp:lastPrinted>
  <dcterms:created xsi:type="dcterms:W3CDTF">2023-03-08T12:48:00Z</dcterms:created>
  <dcterms:modified xsi:type="dcterms:W3CDTF">2023-04-20T15:57:00Z</dcterms:modified>
  <cp:category/>
</cp:coreProperties>
</file>